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36908049"/>
        <w:docPartObj>
          <w:docPartGallery w:val="Cover Pages"/>
          <w:docPartUnique/>
        </w:docPartObj>
      </w:sdtPr>
      <w:sdtEndPr>
        <w:rPr>
          <w:rFonts w:asciiTheme="majorBidi" w:hAnsiTheme="majorBidi" w:cstheme="majorBidi"/>
          <w:b/>
          <w:bCs/>
        </w:rPr>
      </w:sdtEndPr>
      <w:sdtContent>
        <w:p w14:paraId="654F7200" w14:textId="5848420C" w:rsidR="00FD61C0" w:rsidRDefault="00FD61C0" w:rsidP="00FD61C0">
          <w:r>
            <w:rPr>
              <w:noProof/>
            </w:rPr>
            <mc:AlternateContent>
              <mc:Choice Requires="wpg">
                <w:drawing>
                  <wp:anchor distT="0" distB="0" distL="114300" distR="114300" simplePos="0" relativeHeight="251659264" behindDoc="1" locked="0" layoutInCell="1" allowOverlap="1" wp14:anchorId="65FB815E" wp14:editId="05410207">
                    <wp:simplePos x="0" y="0"/>
                    <wp:positionH relativeFrom="page">
                      <wp:align>center</wp:align>
                    </wp:positionH>
                    <wp:positionV relativeFrom="page">
                      <wp:align>center</wp:align>
                    </wp:positionV>
                    <wp:extent cx="6864824" cy="9123528"/>
                    <wp:effectExtent l="0" t="0" r="0" b="0"/>
                    <wp:wrapNone/>
                    <wp:docPr id="193" name="Group 198"/>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59915" w14:textId="77777777" w:rsidR="00FD61C0" w:rsidRDefault="00FD61C0" w:rsidP="00FD61C0">
                                  <w:pPr>
                                    <w:pStyle w:val="NoSpacing"/>
                                    <w:spacing w:before="120"/>
                                    <w:jc w:val="center"/>
                                    <w:rPr>
                                      <w:color w:val="FFFFFF" w:themeColor="background1"/>
                                    </w:rPr>
                                  </w:pPr>
                                </w:p>
                                <w:p w14:paraId="1ACE9692" w14:textId="77777777" w:rsidR="00FD61C0" w:rsidRDefault="00000000" w:rsidP="00FD61C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FD61C0">
                                        <w:rPr>
                                          <w:caps/>
                                          <w:color w:val="FFFFFF" w:themeColor="background1"/>
                                        </w:rPr>
                                        <w:t xml:space="preserve">     </w:t>
                                      </w:r>
                                    </w:sdtContent>
                                  </w:sdt>
                                  <w:r w:rsidR="00FD61C0">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Heading1Char"/>
                                      <w:rFonts w:asciiTheme="majorBidi" w:hAnsiTheme="majorBidi"/>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2DF4C09" w14:textId="6CF1C7F6" w:rsidR="00FD61C0" w:rsidRPr="008E56E9" w:rsidRDefault="00E72911" w:rsidP="00FD61C0">
                                      <w:pPr>
                                        <w:pStyle w:val="NoSpacing"/>
                                        <w:jc w:val="center"/>
                                        <w:rPr>
                                          <w:rFonts w:asciiTheme="majorHAnsi" w:eastAsiaTheme="majorEastAsia" w:hAnsiTheme="majorHAnsi" w:cstheme="majorBidi"/>
                                          <w:caps/>
                                          <w:color w:val="156082" w:themeColor="accent1"/>
                                          <w:sz w:val="56"/>
                                          <w:szCs w:val="56"/>
                                        </w:rPr>
                                      </w:pPr>
                                      <w:r>
                                        <w:rPr>
                                          <w:rStyle w:val="Heading1Char"/>
                                          <w:rFonts w:asciiTheme="majorBidi" w:hAnsiTheme="majorBidi"/>
                                          <w:sz w:val="52"/>
                                          <w:szCs w:val="52"/>
                                        </w:rPr>
                                        <w:t>Senned Training Consultancy Ltd Remote Working And Learning Policy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5FB815E" id="Group 198"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p w14:paraId="3D059915" w14:textId="77777777" w:rsidR="00FD61C0" w:rsidRDefault="00FD61C0" w:rsidP="00FD61C0">
                            <w:pPr>
                              <w:pStyle w:val="NoSpacing"/>
                              <w:spacing w:before="120"/>
                              <w:jc w:val="center"/>
                              <w:rPr>
                                <w:color w:val="FFFFFF" w:themeColor="background1"/>
                              </w:rPr>
                            </w:pPr>
                          </w:p>
                          <w:p w14:paraId="1ACE9692" w14:textId="77777777" w:rsidR="00FD61C0" w:rsidRDefault="00000000" w:rsidP="00FD61C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FD61C0">
                                  <w:rPr>
                                    <w:caps/>
                                    <w:color w:val="FFFFFF" w:themeColor="background1"/>
                                  </w:rPr>
                                  <w:t xml:space="preserve">     </w:t>
                                </w:r>
                              </w:sdtContent>
                            </w:sdt>
                            <w:r w:rsidR="00FD61C0">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Style w:val="Heading1Char"/>
                                <w:rFonts w:asciiTheme="majorBidi" w:hAnsiTheme="majorBidi"/>
                                <w:sz w:val="52"/>
                                <w:szCs w:val="5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2DF4C09" w14:textId="6CF1C7F6" w:rsidR="00FD61C0" w:rsidRPr="008E56E9" w:rsidRDefault="00E72911" w:rsidP="00FD61C0">
                                <w:pPr>
                                  <w:pStyle w:val="NoSpacing"/>
                                  <w:jc w:val="center"/>
                                  <w:rPr>
                                    <w:rFonts w:asciiTheme="majorHAnsi" w:eastAsiaTheme="majorEastAsia" w:hAnsiTheme="majorHAnsi" w:cstheme="majorBidi"/>
                                    <w:caps/>
                                    <w:color w:val="156082" w:themeColor="accent1"/>
                                    <w:sz w:val="56"/>
                                    <w:szCs w:val="56"/>
                                  </w:rPr>
                                </w:pPr>
                                <w:r>
                                  <w:rPr>
                                    <w:rStyle w:val="Heading1Char"/>
                                    <w:rFonts w:asciiTheme="majorBidi" w:hAnsiTheme="majorBidi"/>
                                    <w:sz w:val="52"/>
                                    <w:szCs w:val="52"/>
                                  </w:rPr>
                                  <w:t>Senned Training Consultancy Ltd Remote Working And Learning Policy</w:t>
                                </w:r>
                              </w:p>
                            </w:sdtContent>
                          </w:sdt>
                        </w:txbxContent>
                      </v:textbox>
                    </v:shape>
                    <w10:wrap anchorx="page" anchory="page"/>
                  </v:group>
                </w:pict>
              </mc:Fallback>
            </mc:AlternateContent>
          </w:r>
        </w:p>
        <w:p w14:paraId="33D551C7" w14:textId="671AABE3" w:rsidR="00FD61C0" w:rsidRPr="00FD61C0" w:rsidRDefault="00FD61C0" w:rsidP="00FD61C0">
          <w:pPr>
            <w:rPr>
              <w:rFonts w:asciiTheme="majorBidi" w:hAnsiTheme="majorBidi" w:cstheme="majorBidi"/>
              <w:b/>
              <w:bCs/>
            </w:rPr>
          </w:pPr>
          <w:r>
            <w:rPr>
              <w:noProof/>
            </w:rPr>
            <w:drawing>
              <wp:anchor distT="0" distB="0" distL="114300" distR="114300" simplePos="0" relativeHeight="251658239" behindDoc="0" locked="0" layoutInCell="1" allowOverlap="1" wp14:anchorId="249351BD" wp14:editId="0156266E">
                <wp:simplePos x="0" y="0"/>
                <wp:positionH relativeFrom="margin">
                  <wp:posOffset>1857375</wp:posOffset>
                </wp:positionH>
                <wp:positionV relativeFrom="paragraph">
                  <wp:posOffset>2752725</wp:posOffset>
                </wp:positionV>
                <wp:extent cx="2552700" cy="2552700"/>
                <wp:effectExtent l="0" t="0" r="0" b="0"/>
                <wp:wrapThrough wrapText="bothSides">
                  <wp:wrapPolygon edited="0">
                    <wp:start x="0" y="0"/>
                    <wp:lineTo x="0" y="21439"/>
                    <wp:lineTo x="21439" y="21439"/>
                    <wp:lineTo x="21439" y="0"/>
                    <wp:lineTo x="0" y="0"/>
                  </wp:wrapPolygon>
                </wp:wrapThrough>
                <wp:docPr id="1102147990" name="Picture 1" descr="A logo with blue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47990" name="Picture 1" descr="A logo with blue dots and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14:sizeRelH relativeFrom="page">
                  <wp14:pctWidth>0</wp14:pctWidth>
                </wp14:sizeRelH>
                <wp14:sizeRelV relativeFrom="page">
                  <wp14:pctHeight>0</wp14:pctHeight>
                </wp14:sizeRelV>
              </wp:anchor>
            </w:drawing>
          </w:r>
          <w:r w:rsidRPr="00FD61C0">
            <w:rPr>
              <w:rFonts w:asciiTheme="majorBidi" w:hAnsiTheme="majorBidi" w:cstheme="majorBidi"/>
              <w:b/>
              <w:bCs/>
            </w:rPr>
            <w:br w:type="page"/>
          </w:r>
        </w:p>
      </w:sdtContent>
    </w:sdt>
    <w:p w14:paraId="19AF08BA" w14:textId="77777777" w:rsidR="00FD61C0" w:rsidRPr="00FD61C0" w:rsidRDefault="00FD61C0" w:rsidP="00FD61C0">
      <w:pPr>
        <w:rPr>
          <w:rFonts w:asciiTheme="majorBidi" w:hAnsiTheme="majorBidi" w:cstheme="majorBidi"/>
          <w:b/>
          <w:bCs/>
        </w:rPr>
      </w:pPr>
      <w:r w:rsidRPr="00FD61C0">
        <w:rPr>
          <w:rFonts w:asciiTheme="majorBidi" w:hAnsiTheme="majorBidi" w:cstheme="majorBidi"/>
          <w:b/>
          <w:bCs/>
        </w:rPr>
        <w:lastRenderedPageBreak/>
        <w:t>1. Introduction</w:t>
      </w:r>
    </w:p>
    <w:p w14:paraId="6AEE7B58" w14:textId="784A48E0" w:rsidR="00FD61C0" w:rsidRPr="00FD61C0" w:rsidRDefault="00FD61C0" w:rsidP="00FD61C0">
      <w:pPr>
        <w:jc w:val="both"/>
        <w:rPr>
          <w:rFonts w:asciiTheme="majorBidi" w:hAnsiTheme="majorBidi" w:cstheme="majorBidi"/>
        </w:rPr>
      </w:pPr>
      <w:r>
        <w:rPr>
          <w:rFonts w:asciiTheme="majorBidi" w:hAnsiTheme="majorBidi" w:cstheme="majorBidi"/>
        </w:rPr>
        <w:t>Senned Training Consultancy Ltd</w:t>
      </w:r>
      <w:r w:rsidRPr="00FD61C0">
        <w:rPr>
          <w:rFonts w:asciiTheme="majorBidi" w:hAnsiTheme="majorBidi" w:cstheme="majorBidi"/>
        </w:rPr>
        <w:t xml:space="preserve"> is committed to supporting effective remote learning and working practices to enhance flexibility, productivity, and access to education and work. This policy outlines the procedures, guidelines, and support mechanisms to ensure successful remote operations for both staff and clients.</w:t>
      </w:r>
    </w:p>
    <w:p w14:paraId="59FECC83"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2. Purpose</w:t>
      </w:r>
    </w:p>
    <w:p w14:paraId="1EF8AD03" w14:textId="77777777" w:rsidR="00FD61C0" w:rsidRPr="00FD61C0" w:rsidRDefault="00FD61C0" w:rsidP="00FD61C0">
      <w:pPr>
        <w:jc w:val="both"/>
        <w:rPr>
          <w:rFonts w:asciiTheme="majorBidi" w:hAnsiTheme="majorBidi" w:cstheme="majorBidi"/>
        </w:rPr>
      </w:pPr>
      <w:r w:rsidRPr="00FD61C0">
        <w:rPr>
          <w:rFonts w:asciiTheme="majorBidi" w:hAnsiTheme="majorBidi" w:cstheme="majorBidi"/>
        </w:rPr>
        <w:t>The purpose of this policy is to:</w:t>
      </w:r>
    </w:p>
    <w:p w14:paraId="45120363" w14:textId="77777777" w:rsidR="00FD61C0" w:rsidRPr="00FD61C0" w:rsidRDefault="00FD61C0" w:rsidP="00FD61C0">
      <w:pPr>
        <w:numPr>
          <w:ilvl w:val="0"/>
          <w:numId w:val="1"/>
        </w:numPr>
        <w:jc w:val="both"/>
        <w:rPr>
          <w:rFonts w:asciiTheme="majorBidi" w:hAnsiTheme="majorBidi" w:cstheme="majorBidi"/>
        </w:rPr>
      </w:pPr>
      <w:r w:rsidRPr="00FD61C0">
        <w:rPr>
          <w:rFonts w:asciiTheme="majorBidi" w:hAnsiTheme="majorBidi" w:cstheme="majorBidi"/>
        </w:rPr>
        <w:t>Establish clear guidelines for remote teaching, mentoring, and working.</w:t>
      </w:r>
    </w:p>
    <w:p w14:paraId="5F18C8C0" w14:textId="77777777" w:rsidR="00FD61C0" w:rsidRPr="00FD61C0" w:rsidRDefault="00FD61C0" w:rsidP="00FD61C0">
      <w:pPr>
        <w:numPr>
          <w:ilvl w:val="0"/>
          <w:numId w:val="1"/>
        </w:numPr>
        <w:jc w:val="both"/>
        <w:rPr>
          <w:rFonts w:asciiTheme="majorBidi" w:hAnsiTheme="majorBidi" w:cstheme="majorBidi"/>
        </w:rPr>
      </w:pPr>
      <w:r w:rsidRPr="00FD61C0">
        <w:rPr>
          <w:rFonts w:asciiTheme="majorBidi" w:hAnsiTheme="majorBidi" w:cstheme="majorBidi"/>
        </w:rPr>
        <w:t>Provide comprehensive support for staff and clients engaged in remote activities.</w:t>
      </w:r>
    </w:p>
    <w:p w14:paraId="54DA5B25" w14:textId="77777777" w:rsidR="00FD61C0" w:rsidRPr="00FD61C0" w:rsidRDefault="00FD61C0" w:rsidP="00FD61C0">
      <w:pPr>
        <w:numPr>
          <w:ilvl w:val="0"/>
          <w:numId w:val="1"/>
        </w:numPr>
        <w:jc w:val="both"/>
        <w:rPr>
          <w:rFonts w:asciiTheme="majorBidi" w:hAnsiTheme="majorBidi" w:cstheme="majorBidi"/>
        </w:rPr>
      </w:pPr>
      <w:r w:rsidRPr="00FD61C0">
        <w:rPr>
          <w:rFonts w:asciiTheme="majorBidi" w:hAnsiTheme="majorBidi" w:cstheme="majorBidi"/>
        </w:rPr>
        <w:t>Ensure the effective use of technology and online platforms.</w:t>
      </w:r>
    </w:p>
    <w:p w14:paraId="57E77BC6" w14:textId="77777777" w:rsidR="00FD61C0" w:rsidRPr="00FD61C0" w:rsidRDefault="00FD61C0" w:rsidP="00FD61C0">
      <w:pPr>
        <w:numPr>
          <w:ilvl w:val="0"/>
          <w:numId w:val="1"/>
        </w:numPr>
        <w:jc w:val="both"/>
        <w:rPr>
          <w:rFonts w:asciiTheme="majorBidi" w:hAnsiTheme="majorBidi" w:cstheme="majorBidi"/>
        </w:rPr>
      </w:pPr>
      <w:r w:rsidRPr="00FD61C0">
        <w:rPr>
          <w:rFonts w:asciiTheme="majorBidi" w:hAnsiTheme="majorBidi" w:cstheme="majorBidi"/>
        </w:rPr>
        <w:t>Implement regular monitoring and evaluation of remote activities.</w:t>
      </w:r>
    </w:p>
    <w:p w14:paraId="668432E5"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3. Scope</w:t>
      </w:r>
    </w:p>
    <w:p w14:paraId="78A15E78" w14:textId="724AF364" w:rsidR="00FD61C0" w:rsidRPr="00FD61C0" w:rsidRDefault="00FD61C0" w:rsidP="00FD61C0">
      <w:pPr>
        <w:jc w:val="both"/>
        <w:rPr>
          <w:rFonts w:asciiTheme="majorBidi" w:hAnsiTheme="majorBidi" w:cstheme="majorBidi"/>
        </w:rPr>
      </w:pPr>
      <w:r w:rsidRPr="00FD61C0">
        <w:rPr>
          <w:rFonts w:asciiTheme="majorBidi" w:hAnsiTheme="majorBidi" w:cstheme="majorBidi"/>
        </w:rPr>
        <w:t xml:space="preserve">This policy applies to all staff and clients of </w:t>
      </w:r>
      <w:r>
        <w:rPr>
          <w:rFonts w:asciiTheme="majorBidi" w:hAnsiTheme="majorBidi" w:cstheme="majorBidi"/>
        </w:rPr>
        <w:t>Senned Training Consultancy Ltd</w:t>
      </w:r>
      <w:r w:rsidRPr="00FD61C0">
        <w:rPr>
          <w:rFonts w:asciiTheme="majorBidi" w:hAnsiTheme="majorBidi" w:cstheme="majorBidi"/>
        </w:rPr>
        <w:t xml:space="preserve"> engaged in remote learning and working activities.</w:t>
      </w:r>
    </w:p>
    <w:p w14:paraId="61B21548"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4. Procedures</w:t>
      </w:r>
    </w:p>
    <w:p w14:paraId="07E75662"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4.1 Guidelines for Remote Teaching and Mentoring</w:t>
      </w:r>
    </w:p>
    <w:p w14:paraId="50E99E4E" w14:textId="77777777" w:rsidR="00FD61C0" w:rsidRPr="00FD61C0" w:rsidRDefault="00FD61C0" w:rsidP="00FD61C0">
      <w:pPr>
        <w:jc w:val="both"/>
        <w:rPr>
          <w:rFonts w:asciiTheme="majorBidi" w:hAnsiTheme="majorBidi" w:cstheme="majorBidi"/>
        </w:rPr>
      </w:pPr>
      <w:r w:rsidRPr="00FD61C0">
        <w:rPr>
          <w:rFonts w:asciiTheme="majorBidi" w:hAnsiTheme="majorBidi" w:cstheme="majorBidi"/>
          <w:b/>
          <w:bCs/>
        </w:rPr>
        <w:t>Establishing Clear Guidelines:</w:t>
      </w:r>
    </w:p>
    <w:p w14:paraId="2D6AF2B9"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Remote Teaching Standards:</w:t>
      </w:r>
    </w:p>
    <w:p w14:paraId="7AEE7B9F" w14:textId="77777777" w:rsidR="00FD61C0" w:rsidRPr="00FD61C0" w:rsidRDefault="00FD61C0" w:rsidP="00FD61C0">
      <w:pPr>
        <w:numPr>
          <w:ilvl w:val="1"/>
          <w:numId w:val="5"/>
        </w:numPr>
        <w:jc w:val="both"/>
        <w:rPr>
          <w:rFonts w:asciiTheme="majorBidi" w:hAnsiTheme="majorBidi" w:cstheme="majorBidi"/>
        </w:rPr>
      </w:pPr>
      <w:r w:rsidRPr="00FD61C0">
        <w:rPr>
          <w:rFonts w:asciiTheme="majorBidi" w:hAnsiTheme="majorBidi" w:cstheme="majorBidi"/>
        </w:rPr>
        <w:t>All remote teaching sessions should be planned and executed with the same level of professionalism and quality as in-person sessions.</w:t>
      </w:r>
    </w:p>
    <w:p w14:paraId="2A09697D" w14:textId="77777777" w:rsidR="00FD61C0" w:rsidRPr="00FD61C0" w:rsidRDefault="00FD61C0" w:rsidP="00FD61C0">
      <w:pPr>
        <w:numPr>
          <w:ilvl w:val="1"/>
          <w:numId w:val="5"/>
        </w:numPr>
        <w:jc w:val="both"/>
        <w:rPr>
          <w:rFonts w:asciiTheme="majorBidi" w:hAnsiTheme="majorBidi" w:cstheme="majorBidi"/>
        </w:rPr>
      </w:pPr>
      <w:r w:rsidRPr="00FD61C0">
        <w:rPr>
          <w:rFonts w:asciiTheme="majorBidi" w:hAnsiTheme="majorBidi" w:cstheme="majorBidi"/>
        </w:rPr>
        <w:t>Instructors must ensure that course objectives and learning outcomes are clearly communicated and achieved.</w:t>
      </w:r>
    </w:p>
    <w:p w14:paraId="4620BB73"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Scheduling:</w:t>
      </w:r>
    </w:p>
    <w:p w14:paraId="70C3F8DA" w14:textId="77777777" w:rsidR="00FD61C0" w:rsidRPr="00FD61C0" w:rsidRDefault="00FD61C0" w:rsidP="00FD61C0">
      <w:pPr>
        <w:numPr>
          <w:ilvl w:val="1"/>
          <w:numId w:val="6"/>
        </w:numPr>
        <w:jc w:val="both"/>
        <w:rPr>
          <w:rFonts w:asciiTheme="majorBidi" w:hAnsiTheme="majorBidi" w:cstheme="majorBidi"/>
        </w:rPr>
      </w:pPr>
      <w:r w:rsidRPr="00FD61C0">
        <w:rPr>
          <w:rFonts w:asciiTheme="majorBidi" w:hAnsiTheme="majorBidi" w:cstheme="majorBidi"/>
        </w:rPr>
        <w:t>Remote classes, mentoring, meetings should be scheduled at mutually convenient times, respecting time zones and availability.</w:t>
      </w:r>
    </w:p>
    <w:p w14:paraId="292EA760" w14:textId="77777777" w:rsidR="00FD61C0" w:rsidRPr="00FD61C0" w:rsidRDefault="00FD61C0" w:rsidP="00FD61C0">
      <w:pPr>
        <w:numPr>
          <w:ilvl w:val="1"/>
          <w:numId w:val="6"/>
        </w:numPr>
        <w:jc w:val="both"/>
        <w:rPr>
          <w:rFonts w:asciiTheme="majorBidi" w:hAnsiTheme="majorBidi" w:cstheme="majorBidi"/>
        </w:rPr>
      </w:pPr>
      <w:r w:rsidRPr="00FD61C0">
        <w:rPr>
          <w:rFonts w:asciiTheme="majorBidi" w:hAnsiTheme="majorBidi" w:cstheme="majorBidi"/>
        </w:rPr>
        <w:t>Schedules must be communicated well in advance to allow participants to prepare accordingly.</w:t>
      </w:r>
    </w:p>
    <w:p w14:paraId="7DD7E22A"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Materials and Resources:</w:t>
      </w:r>
    </w:p>
    <w:p w14:paraId="5E0C72B9" w14:textId="77777777" w:rsidR="00FD61C0" w:rsidRPr="00FD61C0" w:rsidRDefault="00FD61C0" w:rsidP="00FD61C0">
      <w:pPr>
        <w:numPr>
          <w:ilvl w:val="1"/>
          <w:numId w:val="7"/>
        </w:numPr>
        <w:jc w:val="both"/>
        <w:rPr>
          <w:rFonts w:asciiTheme="majorBidi" w:hAnsiTheme="majorBidi" w:cstheme="majorBidi"/>
        </w:rPr>
      </w:pPr>
      <w:r w:rsidRPr="00FD61C0">
        <w:rPr>
          <w:rFonts w:asciiTheme="majorBidi" w:hAnsiTheme="majorBidi" w:cstheme="majorBidi"/>
        </w:rPr>
        <w:t>All necessary teaching materials and resources should be provided in advance through online platforms.</w:t>
      </w:r>
    </w:p>
    <w:p w14:paraId="1E99FAA7" w14:textId="77777777" w:rsidR="00FD61C0" w:rsidRPr="00FD61C0" w:rsidRDefault="00FD61C0" w:rsidP="00FD61C0">
      <w:pPr>
        <w:numPr>
          <w:ilvl w:val="1"/>
          <w:numId w:val="7"/>
        </w:numPr>
        <w:jc w:val="both"/>
        <w:rPr>
          <w:rFonts w:asciiTheme="majorBidi" w:hAnsiTheme="majorBidi" w:cstheme="majorBidi"/>
        </w:rPr>
      </w:pPr>
      <w:r w:rsidRPr="00FD61C0">
        <w:rPr>
          <w:rFonts w:asciiTheme="majorBidi" w:hAnsiTheme="majorBidi" w:cstheme="majorBidi"/>
        </w:rPr>
        <w:t>Instructors should ensure materials are accessible to all participants, considering diverse needs and potential technical limitations.</w:t>
      </w:r>
    </w:p>
    <w:p w14:paraId="14318B2C"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Engagement and Interaction:</w:t>
      </w:r>
    </w:p>
    <w:p w14:paraId="4BB4DACB" w14:textId="77777777" w:rsidR="00FD61C0" w:rsidRPr="00FD61C0" w:rsidRDefault="00FD61C0" w:rsidP="00FD61C0">
      <w:pPr>
        <w:numPr>
          <w:ilvl w:val="1"/>
          <w:numId w:val="8"/>
        </w:numPr>
        <w:jc w:val="both"/>
        <w:rPr>
          <w:rFonts w:asciiTheme="majorBidi" w:hAnsiTheme="majorBidi" w:cstheme="majorBidi"/>
        </w:rPr>
      </w:pPr>
      <w:r w:rsidRPr="00FD61C0">
        <w:rPr>
          <w:rFonts w:asciiTheme="majorBidi" w:hAnsiTheme="majorBidi" w:cstheme="majorBidi"/>
        </w:rPr>
        <w:t>Instructors should employ interactive teaching methods to engage remote learners effectively.</w:t>
      </w:r>
    </w:p>
    <w:p w14:paraId="743A8658" w14:textId="77777777" w:rsidR="00FD61C0" w:rsidRPr="00FD61C0" w:rsidRDefault="00FD61C0" w:rsidP="00FD61C0">
      <w:pPr>
        <w:numPr>
          <w:ilvl w:val="1"/>
          <w:numId w:val="8"/>
        </w:numPr>
        <w:jc w:val="both"/>
        <w:rPr>
          <w:rFonts w:asciiTheme="majorBidi" w:hAnsiTheme="majorBidi" w:cstheme="majorBidi"/>
        </w:rPr>
      </w:pPr>
      <w:r w:rsidRPr="00FD61C0">
        <w:rPr>
          <w:rFonts w:asciiTheme="majorBidi" w:hAnsiTheme="majorBidi" w:cstheme="majorBidi"/>
        </w:rPr>
        <w:lastRenderedPageBreak/>
        <w:t>Regular feedback and opportunities for interaction, such as Q&amp;A sessions and group discussions, should be incorporated.</w:t>
      </w:r>
    </w:p>
    <w:p w14:paraId="0440CDB1"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Professional Conduct:</w:t>
      </w:r>
    </w:p>
    <w:p w14:paraId="451FAC2F" w14:textId="77777777" w:rsidR="00FD61C0" w:rsidRPr="00FD61C0" w:rsidRDefault="00FD61C0" w:rsidP="00FD61C0">
      <w:pPr>
        <w:numPr>
          <w:ilvl w:val="1"/>
          <w:numId w:val="9"/>
        </w:numPr>
        <w:jc w:val="both"/>
        <w:rPr>
          <w:rFonts w:asciiTheme="majorBidi" w:hAnsiTheme="majorBidi" w:cstheme="majorBidi"/>
        </w:rPr>
      </w:pPr>
      <w:r w:rsidRPr="00FD61C0">
        <w:rPr>
          <w:rFonts w:asciiTheme="majorBidi" w:hAnsiTheme="majorBidi" w:cstheme="majorBidi"/>
        </w:rPr>
        <w:t>All participants must adhere to professional standards of conduct during remote sessions.</w:t>
      </w:r>
    </w:p>
    <w:p w14:paraId="6B1D5958" w14:textId="77777777" w:rsidR="00FD61C0" w:rsidRPr="00FD61C0" w:rsidRDefault="00FD61C0" w:rsidP="00FD61C0">
      <w:pPr>
        <w:numPr>
          <w:ilvl w:val="1"/>
          <w:numId w:val="9"/>
        </w:numPr>
        <w:jc w:val="both"/>
        <w:rPr>
          <w:rFonts w:asciiTheme="majorBidi" w:hAnsiTheme="majorBidi" w:cstheme="majorBidi"/>
        </w:rPr>
      </w:pPr>
      <w:r w:rsidRPr="00FD61C0">
        <w:rPr>
          <w:rFonts w:asciiTheme="majorBidi" w:hAnsiTheme="majorBidi" w:cstheme="majorBidi"/>
        </w:rPr>
        <w:t>Respectful communication and appropriate behaviour are always expected.</w:t>
      </w:r>
    </w:p>
    <w:p w14:paraId="5FF96FBD"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4.2 Support for Staff and Clients Working Remotely</w:t>
      </w:r>
    </w:p>
    <w:p w14:paraId="7F409FB7" w14:textId="77777777" w:rsidR="00FD61C0" w:rsidRPr="00FD61C0" w:rsidRDefault="00FD61C0" w:rsidP="00FD61C0">
      <w:pPr>
        <w:jc w:val="both"/>
        <w:rPr>
          <w:rFonts w:asciiTheme="majorBidi" w:hAnsiTheme="majorBidi" w:cstheme="majorBidi"/>
        </w:rPr>
      </w:pPr>
      <w:r w:rsidRPr="00FD61C0">
        <w:rPr>
          <w:rFonts w:asciiTheme="majorBidi" w:hAnsiTheme="majorBidi" w:cstheme="majorBidi"/>
          <w:b/>
          <w:bCs/>
        </w:rPr>
        <w:t>Providing Comprehensive Support:</w:t>
      </w:r>
    </w:p>
    <w:p w14:paraId="6D3C2B8F"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Technical Support:</w:t>
      </w:r>
    </w:p>
    <w:p w14:paraId="3860055C" w14:textId="77777777" w:rsidR="00FD61C0" w:rsidRPr="00FD61C0" w:rsidRDefault="00FD61C0" w:rsidP="00FD61C0">
      <w:pPr>
        <w:numPr>
          <w:ilvl w:val="1"/>
          <w:numId w:val="10"/>
        </w:numPr>
        <w:jc w:val="both"/>
        <w:rPr>
          <w:rFonts w:asciiTheme="majorBidi" w:hAnsiTheme="majorBidi" w:cstheme="majorBidi"/>
        </w:rPr>
      </w:pPr>
      <w:r w:rsidRPr="00FD61C0">
        <w:rPr>
          <w:rFonts w:asciiTheme="majorBidi" w:hAnsiTheme="majorBidi" w:cstheme="majorBidi"/>
        </w:rPr>
        <w:t>A dedicated IT support team will be available to assist with technical issues related to remote working and learning.</w:t>
      </w:r>
    </w:p>
    <w:p w14:paraId="56BA705D" w14:textId="77777777" w:rsidR="00FD61C0" w:rsidRPr="00FD61C0" w:rsidRDefault="00FD61C0" w:rsidP="00FD61C0">
      <w:pPr>
        <w:numPr>
          <w:ilvl w:val="1"/>
          <w:numId w:val="10"/>
        </w:numPr>
        <w:jc w:val="both"/>
        <w:rPr>
          <w:rFonts w:asciiTheme="majorBidi" w:hAnsiTheme="majorBidi" w:cstheme="majorBidi"/>
        </w:rPr>
      </w:pPr>
      <w:r w:rsidRPr="00FD61C0">
        <w:rPr>
          <w:rFonts w:asciiTheme="majorBidi" w:hAnsiTheme="majorBidi" w:cstheme="majorBidi"/>
        </w:rPr>
        <w:t>Clear procedures for reporting and resolving technical problems will be established.</w:t>
      </w:r>
    </w:p>
    <w:p w14:paraId="497586BD"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Training and Resources:</w:t>
      </w:r>
    </w:p>
    <w:p w14:paraId="3CBECA2A" w14:textId="77777777" w:rsidR="00FD61C0" w:rsidRPr="00FD61C0" w:rsidRDefault="00FD61C0" w:rsidP="00FD61C0">
      <w:pPr>
        <w:numPr>
          <w:ilvl w:val="1"/>
          <w:numId w:val="11"/>
        </w:numPr>
        <w:jc w:val="both"/>
        <w:rPr>
          <w:rFonts w:asciiTheme="majorBidi" w:hAnsiTheme="majorBidi" w:cstheme="majorBidi"/>
        </w:rPr>
      </w:pPr>
      <w:r w:rsidRPr="00FD61C0">
        <w:rPr>
          <w:rFonts w:asciiTheme="majorBidi" w:hAnsiTheme="majorBidi" w:cstheme="majorBidi"/>
        </w:rPr>
        <w:t>Regular training sessions on the use of remote working tools and online platforms will be conducted.</w:t>
      </w:r>
    </w:p>
    <w:p w14:paraId="7E5E8E5D" w14:textId="77777777" w:rsidR="00FD61C0" w:rsidRPr="00FD61C0" w:rsidRDefault="00FD61C0" w:rsidP="00FD61C0">
      <w:pPr>
        <w:numPr>
          <w:ilvl w:val="1"/>
          <w:numId w:val="11"/>
        </w:numPr>
        <w:jc w:val="both"/>
        <w:rPr>
          <w:rFonts w:asciiTheme="majorBidi" w:hAnsiTheme="majorBidi" w:cstheme="majorBidi"/>
        </w:rPr>
      </w:pPr>
      <w:r w:rsidRPr="00FD61C0">
        <w:rPr>
          <w:rFonts w:asciiTheme="majorBidi" w:hAnsiTheme="majorBidi" w:cstheme="majorBidi"/>
        </w:rPr>
        <w:t>Access to online resources, tutorials, and user guides will be provided to enhance digital literacy.</w:t>
      </w:r>
    </w:p>
    <w:p w14:paraId="0C886F36"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Health and Wellbeing:</w:t>
      </w:r>
    </w:p>
    <w:p w14:paraId="691F33F8" w14:textId="77777777" w:rsidR="00FD61C0" w:rsidRPr="00FD61C0" w:rsidRDefault="00FD61C0" w:rsidP="00FD61C0">
      <w:pPr>
        <w:numPr>
          <w:ilvl w:val="1"/>
          <w:numId w:val="12"/>
        </w:numPr>
        <w:jc w:val="both"/>
        <w:rPr>
          <w:rFonts w:asciiTheme="majorBidi" w:hAnsiTheme="majorBidi" w:cstheme="majorBidi"/>
        </w:rPr>
      </w:pPr>
      <w:r w:rsidRPr="00FD61C0">
        <w:rPr>
          <w:rFonts w:asciiTheme="majorBidi" w:hAnsiTheme="majorBidi" w:cstheme="majorBidi"/>
        </w:rPr>
        <w:t>Resources and support for mental and physical health will be made available to all remote workers and learners.</w:t>
      </w:r>
    </w:p>
    <w:p w14:paraId="6D19AAA0" w14:textId="77777777" w:rsidR="00FD61C0" w:rsidRPr="00FD61C0" w:rsidRDefault="00FD61C0" w:rsidP="00FD61C0">
      <w:pPr>
        <w:numPr>
          <w:ilvl w:val="1"/>
          <w:numId w:val="12"/>
        </w:numPr>
        <w:jc w:val="both"/>
        <w:rPr>
          <w:rFonts w:asciiTheme="majorBidi" w:hAnsiTheme="majorBidi" w:cstheme="majorBidi"/>
        </w:rPr>
      </w:pPr>
      <w:r w:rsidRPr="00FD61C0">
        <w:rPr>
          <w:rFonts w:asciiTheme="majorBidi" w:hAnsiTheme="majorBidi" w:cstheme="majorBidi"/>
        </w:rPr>
        <w:t>Regular check-ins and virtual wellness programs will be business to promote work-life balance and well-being.</w:t>
      </w:r>
    </w:p>
    <w:p w14:paraId="0CB3ADCB"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Communication Channels:</w:t>
      </w:r>
    </w:p>
    <w:p w14:paraId="641F0D5A" w14:textId="77777777" w:rsidR="00FD61C0" w:rsidRPr="00FD61C0" w:rsidRDefault="00FD61C0" w:rsidP="00FD61C0">
      <w:pPr>
        <w:numPr>
          <w:ilvl w:val="1"/>
          <w:numId w:val="13"/>
        </w:numPr>
        <w:jc w:val="both"/>
        <w:rPr>
          <w:rFonts w:asciiTheme="majorBidi" w:hAnsiTheme="majorBidi" w:cstheme="majorBidi"/>
        </w:rPr>
      </w:pPr>
      <w:r w:rsidRPr="00FD61C0">
        <w:rPr>
          <w:rFonts w:asciiTheme="majorBidi" w:hAnsiTheme="majorBidi" w:cstheme="majorBidi"/>
        </w:rPr>
        <w:t>Multiple communication channels, such as email, instant messaging, and video conferencing, will be maintained to ensure effective communication.</w:t>
      </w:r>
    </w:p>
    <w:p w14:paraId="16500FE9" w14:textId="77777777" w:rsidR="00FD61C0" w:rsidRPr="00FD61C0" w:rsidRDefault="00FD61C0" w:rsidP="00FD61C0">
      <w:pPr>
        <w:numPr>
          <w:ilvl w:val="1"/>
          <w:numId w:val="13"/>
        </w:numPr>
        <w:jc w:val="both"/>
        <w:rPr>
          <w:rFonts w:asciiTheme="majorBidi" w:hAnsiTheme="majorBidi" w:cstheme="majorBidi"/>
        </w:rPr>
      </w:pPr>
      <w:r w:rsidRPr="00FD61C0">
        <w:rPr>
          <w:rFonts w:asciiTheme="majorBidi" w:hAnsiTheme="majorBidi" w:cstheme="majorBidi"/>
        </w:rPr>
        <w:t>Regular team meetings and one-on-one check-ins will be scheduled to provide ongoing support and address concerns.</w:t>
      </w:r>
    </w:p>
    <w:p w14:paraId="187F2BCC"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4.3 Utilizing Appropriate Technology and Online Platforms</w:t>
      </w:r>
    </w:p>
    <w:p w14:paraId="61BFF5E4" w14:textId="77777777" w:rsidR="00FD61C0" w:rsidRPr="00FD61C0" w:rsidRDefault="00FD61C0" w:rsidP="00FD61C0">
      <w:pPr>
        <w:jc w:val="both"/>
        <w:rPr>
          <w:rFonts w:asciiTheme="majorBidi" w:hAnsiTheme="majorBidi" w:cstheme="majorBidi"/>
        </w:rPr>
      </w:pPr>
      <w:r w:rsidRPr="00FD61C0">
        <w:rPr>
          <w:rFonts w:asciiTheme="majorBidi" w:hAnsiTheme="majorBidi" w:cstheme="majorBidi"/>
          <w:b/>
          <w:bCs/>
        </w:rPr>
        <w:t>Effective Use of Technology:</w:t>
      </w:r>
    </w:p>
    <w:p w14:paraId="1C49224B" w14:textId="77777777" w:rsidR="00FD61C0" w:rsidRPr="00FD61C0" w:rsidRDefault="00FD61C0" w:rsidP="00FD61C0">
      <w:pPr>
        <w:numPr>
          <w:ilvl w:val="0"/>
          <w:numId w:val="2"/>
        </w:numPr>
        <w:jc w:val="both"/>
        <w:rPr>
          <w:rFonts w:asciiTheme="majorBidi" w:hAnsiTheme="majorBidi" w:cstheme="majorBidi"/>
        </w:rPr>
      </w:pPr>
      <w:r w:rsidRPr="00FD61C0">
        <w:rPr>
          <w:rFonts w:asciiTheme="majorBidi" w:hAnsiTheme="majorBidi" w:cstheme="majorBidi"/>
          <w:b/>
          <w:bCs/>
        </w:rPr>
        <w:t>Selection of Platforms:</w:t>
      </w:r>
    </w:p>
    <w:p w14:paraId="3CB55164" w14:textId="77777777" w:rsidR="00FD61C0" w:rsidRPr="00FD61C0" w:rsidRDefault="00FD61C0" w:rsidP="00FD61C0">
      <w:pPr>
        <w:numPr>
          <w:ilvl w:val="1"/>
          <w:numId w:val="14"/>
        </w:numPr>
        <w:jc w:val="both"/>
        <w:rPr>
          <w:rFonts w:asciiTheme="majorBidi" w:hAnsiTheme="majorBidi" w:cstheme="majorBidi"/>
        </w:rPr>
      </w:pPr>
      <w:r w:rsidRPr="00FD61C0">
        <w:rPr>
          <w:rFonts w:asciiTheme="majorBidi" w:hAnsiTheme="majorBidi" w:cstheme="majorBidi"/>
        </w:rPr>
        <w:t>Secure and reliable online platforms will be selected for remote teaching, meetings, and collaboration.</w:t>
      </w:r>
    </w:p>
    <w:p w14:paraId="1300415F" w14:textId="77777777" w:rsidR="00FD61C0" w:rsidRPr="00FD61C0" w:rsidRDefault="00FD61C0" w:rsidP="00FD61C0">
      <w:pPr>
        <w:numPr>
          <w:ilvl w:val="1"/>
          <w:numId w:val="14"/>
        </w:numPr>
        <w:jc w:val="both"/>
        <w:rPr>
          <w:rFonts w:asciiTheme="majorBidi" w:hAnsiTheme="majorBidi" w:cstheme="majorBidi"/>
        </w:rPr>
      </w:pPr>
      <w:r w:rsidRPr="00FD61C0">
        <w:rPr>
          <w:rFonts w:asciiTheme="majorBidi" w:hAnsiTheme="majorBidi" w:cstheme="majorBidi"/>
        </w:rPr>
        <w:t>Platforms must support necessary functionalities such as video conferencing, screen sharing, and file sharing.</w:t>
      </w:r>
    </w:p>
    <w:p w14:paraId="0BD89D66"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Data Security:</w:t>
      </w:r>
    </w:p>
    <w:p w14:paraId="101B1B43" w14:textId="77777777" w:rsidR="00FD61C0" w:rsidRPr="00FD61C0" w:rsidRDefault="00FD61C0" w:rsidP="00FD61C0">
      <w:pPr>
        <w:numPr>
          <w:ilvl w:val="1"/>
          <w:numId w:val="15"/>
        </w:numPr>
        <w:jc w:val="both"/>
        <w:rPr>
          <w:rFonts w:asciiTheme="majorBidi" w:hAnsiTheme="majorBidi" w:cstheme="majorBidi"/>
        </w:rPr>
      </w:pPr>
      <w:r w:rsidRPr="00FD61C0">
        <w:rPr>
          <w:rFonts w:asciiTheme="majorBidi" w:hAnsiTheme="majorBidi" w:cstheme="majorBidi"/>
        </w:rPr>
        <w:t>All remote activities must comply with data protection regulations, including GDPR.</w:t>
      </w:r>
    </w:p>
    <w:p w14:paraId="7AF19E92" w14:textId="77777777" w:rsidR="00FD61C0" w:rsidRPr="00FD61C0" w:rsidRDefault="00FD61C0" w:rsidP="00FD61C0">
      <w:pPr>
        <w:numPr>
          <w:ilvl w:val="1"/>
          <w:numId w:val="15"/>
        </w:numPr>
        <w:jc w:val="both"/>
        <w:rPr>
          <w:rFonts w:asciiTheme="majorBidi" w:hAnsiTheme="majorBidi" w:cstheme="majorBidi"/>
        </w:rPr>
      </w:pPr>
      <w:r w:rsidRPr="00FD61C0">
        <w:rPr>
          <w:rFonts w:asciiTheme="majorBidi" w:hAnsiTheme="majorBidi" w:cstheme="majorBidi"/>
        </w:rPr>
        <w:lastRenderedPageBreak/>
        <w:t>Secure access to platforms will be ensured through strong authentication methods and encryption.</w:t>
      </w:r>
    </w:p>
    <w:p w14:paraId="225D40F3"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Access and Inclusivity:</w:t>
      </w:r>
    </w:p>
    <w:p w14:paraId="6E917222" w14:textId="77777777" w:rsidR="00FD61C0" w:rsidRPr="00FD61C0" w:rsidRDefault="00FD61C0" w:rsidP="00FD61C0">
      <w:pPr>
        <w:numPr>
          <w:ilvl w:val="1"/>
          <w:numId w:val="16"/>
        </w:numPr>
        <w:jc w:val="both"/>
        <w:rPr>
          <w:rFonts w:asciiTheme="majorBidi" w:hAnsiTheme="majorBidi" w:cstheme="majorBidi"/>
        </w:rPr>
      </w:pPr>
      <w:r w:rsidRPr="00FD61C0">
        <w:rPr>
          <w:rFonts w:asciiTheme="majorBidi" w:hAnsiTheme="majorBidi" w:cstheme="majorBidi"/>
        </w:rPr>
        <w:t>Efforts will be made to ensure all staff and clients have access to the required technology and internet connectivity.</w:t>
      </w:r>
    </w:p>
    <w:p w14:paraId="5CD4639B" w14:textId="77777777" w:rsidR="00FD61C0" w:rsidRPr="00FD61C0" w:rsidRDefault="00FD61C0" w:rsidP="00FD61C0">
      <w:pPr>
        <w:numPr>
          <w:ilvl w:val="1"/>
          <w:numId w:val="16"/>
        </w:numPr>
        <w:jc w:val="both"/>
        <w:rPr>
          <w:rFonts w:asciiTheme="majorBidi" w:hAnsiTheme="majorBidi" w:cstheme="majorBidi"/>
        </w:rPr>
      </w:pPr>
      <w:r w:rsidRPr="00FD61C0">
        <w:rPr>
          <w:rFonts w:asciiTheme="majorBidi" w:hAnsiTheme="majorBidi" w:cstheme="majorBidi"/>
        </w:rPr>
        <w:t>Alternative arrangements will be provided for those facing technical challenges or accessibility issues.</w:t>
      </w:r>
    </w:p>
    <w:p w14:paraId="5AFE28D1"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Continuous Improvement:</w:t>
      </w:r>
    </w:p>
    <w:p w14:paraId="6370CF43" w14:textId="77777777" w:rsidR="00FD61C0" w:rsidRPr="00FD61C0" w:rsidRDefault="00FD61C0" w:rsidP="00FD61C0">
      <w:pPr>
        <w:numPr>
          <w:ilvl w:val="1"/>
          <w:numId w:val="17"/>
        </w:numPr>
        <w:jc w:val="both"/>
        <w:rPr>
          <w:rFonts w:asciiTheme="majorBidi" w:hAnsiTheme="majorBidi" w:cstheme="majorBidi"/>
        </w:rPr>
      </w:pPr>
      <w:r w:rsidRPr="00FD61C0">
        <w:rPr>
          <w:rFonts w:asciiTheme="majorBidi" w:hAnsiTheme="majorBidi" w:cstheme="majorBidi"/>
        </w:rPr>
        <w:t>Feedback on the effectiveness of technology and platforms will be collected regularly.</w:t>
      </w:r>
    </w:p>
    <w:p w14:paraId="79CC2869" w14:textId="77777777" w:rsidR="00FD61C0" w:rsidRPr="00FD61C0" w:rsidRDefault="00FD61C0" w:rsidP="00FD61C0">
      <w:pPr>
        <w:numPr>
          <w:ilvl w:val="1"/>
          <w:numId w:val="17"/>
        </w:numPr>
        <w:jc w:val="both"/>
        <w:rPr>
          <w:rFonts w:asciiTheme="majorBidi" w:hAnsiTheme="majorBidi" w:cstheme="majorBidi"/>
        </w:rPr>
      </w:pPr>
      <w:r w:rsidRPr="00FD61C0">
        <w:rPr>
          <w:rFonts w:asciiTheme="majorBidi" w:hAnsiTheme="majorBidi" w:cstheme="majorBidi"/>
        </w:rPr>
        <w:t>Upgrades and improvements will be made based on user feedback and technological advancements.</w:t>
      </w:r>
    </w:p>
    <w:p w14:paraId="283733A4"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4.4 Monitoring and Evaluating Remote Activities</w:t>
      </w:r>
    </w:p>
    <w:p w14:paraId="68C4D8D7" w14:textId="77777777" w:rsidR="00FD61C0" w:rsidRPr="00FD61C0" w:rsidRDefault="00FD61C0" w:rsidP="00FD61C0">
      <w:pPr>
        <w:jc w:val="both"/>
        <w:rPr>
          <w:rFonts w:asciiTheme="majorBidi" w:hAnsiTheme="majorBidi" w:cstheme="majorBidi"/>
        </w:rPr>
      </w:pPr>
      <w:r w:rsidRPr="00FD61C0">
        <w:rPr>
          <w:rFonts w:asciiTheme="majorBidi" w:hAnsiTheme="majorBidi" w:cstheme="majorBidi"/>
          <w:b/>
          <w:bCs/>
        </w:rPr>
        <w:t>Regular Monitoring and Evaluation:</w:t>
      </w:r>
    </w:p>
    <w:p w14:paraId="62BFAE22"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Performance Metrics:</w:t>
      </w:r>
    </w:p>
    <w:p w14:paraId="6E883C1E" w14:textId="77777777" w:rsidR="00FD61C0" w:rsidRPr="00FD61C0" w:rsidRDefault="00FD61C0" w:rsidP="00FD61C0">
      <w:pPr>
        <w:numPr>
          <w:ilvl w:val="1"/>
          <w:numId w:val="18"/>
        </w:numPr>
        <w:jc w:val="both"/>
        <w:rPr>
          <w:rFonts w:asciiTheme="majorBidi" w:hAnsiTheme="majorBidi" w:cstheme="majorBidi"/>
        </w:rPr>
      </w:pPr>
      <w:r w:rsidRPr="00FD61C0">
        <w:rPr>
          <w:rFonts w:asciiTheme="majorBidi" w:hAnsiTheme="majorBidi" w:cstheme="majorBidi"/>
        </w:rPr>
        <w:t>Key performance indicators (KPIs) for remote learning and working will be established and monitored.</w:t>
      </w:r>
    </w:p>
    <w:p w14:paraId="7B774F12" w14:textId="77777777" w:rsidR="00FD61C0" w:rsidRPr="00FD61C0" w:rsidRDefault="00FD61C0" w:rsidP="00FD61C0">
      <w:pPr>
        <w:numPr>
          <w:ilvl w:val="1"/>
          <w:numId w:val="18"/>
        </w:numPr>
        <w:jc w:val="both"/>
        <w:rPr>
          <w:rFonts w:asciiTheme="majorBidi" w:hAnsiTheme="majorBidi" w:cstheme="majorBidi"/>
        </w:rPr>
      </w:pPr>
      <w:r w:rsidRPr="00FD61C0">
        <w:rPr>
          <w:rFonts w:asciiTheme="majorBidi" w:hAnsiTheme="majorBidi" w:cstheme="majorBidi"/>
        </w:rPr>
        <w:t>Metrics may include participation rates, completion rates, user satisfaction, and technical issue resolution times.</w:t>
      </w:r>
    </w:p>
    <w:p w14:paraId="2B214F44"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Feedback Mechanisms:</w:t>
      </w:r>
    </w:p>
    <w:p w14:paraId="37EAA292" w14:textId="77777777" w:rsidR="00FD61C0" w:rsidRPr="00FD61C0" w:rsidRDefault="00FD61C0" w:rsidP="00FD61C0">
      <w:pPr>
        <w:numPr>
          <w:ilvl w:val="1"/>
          <w:numId w:val="19"/>
        </w:numPr>
        <w:jc w:val="both"/>
        <w:rPr>
          <w:rFonts w:asciiTheme="majorBidi" w:hAnsiTheme="majorBidi" w:cstheme="majorBidi"/>
        </w:rPr>
      </w:pPr>
      <w:r w:rsidRPr="00FD61C0">
        <w:rPr>
          <w:rFonts w:asciiTheme="majorBidi" w:hAnsiTheme="majorBidi" w:cstheme="majorBidi"/>
        </w:rPr>
        <w:t>Regular surveys and feedback forms will be distributed to gather input from staff and clients on their remote experiences.</w:t>
      </w:r>
    </w:p>
    <w:p w14:paraId="3F6B7DBA" w14:textId="77777777" w:rsidR="00FD61C0" w:rsidRPr="00FD61C0" w:rsidRDefault="00FD61C0" w:rsidP="00FD61C0">
      <w:pPr>
        <w:numPr>
          <w:ilvl w:val="1"/>
          <w:numId w:val="19"/>
        </w:numPr>
        <w:jc w:val="both"/>
        <w:rPr>
          <w:rFonts w:asciiTheme="majorBidi" w:hAnsiTheme="majorBidi" w:cstheme="majorBidi"/>
        </w:rPr>
      </w:pPr>
      <w:r w:rsidRPr="00FD61C0">
        <w:rPr>
          <w:rFonts w:asciiTheme="majorBidi" w:hAnsiTheme="majorBidi" w:cstheme="majorBidi"/>
        </w:rPr>
        <w:t>Feedback will be reviewed and acted upon promptly to address any issues or areas for improvement.</w:t>
      </w:r>
    </w:p>
    <w:p w14:paraId="19C31560"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Review Meetings:</w:t>
      </w:r>
    </w:p>
    <w:p w14:paraId="6C17BE51" w14:textId="77777777" w:rsidR="00FD61C0" w:rsidRPr="00FD61C0" w:rsidRDefault="00FD61C0" w:rsidP="00FD61C0">
      <w:pPr>
        <w:numPr>
          <w:ilvl w:val="1"/>
          <w:numId w:val="20"/>
        </w:numPr>
        <w:jc w:val="both"/>
        <w:rPr>
          <w:rFonts w:asciiTheme="majorBidi" w:hAnsiTheme="majorBidi" w:cstheme="majorBidi"/>
        </w:rPr>
      </w:pPr>
      <w:r w:rsidRPr="00FD61C0">
        <w:rPr>
          <w:rFonts w:asciiTheme="majorBidi" w:hAnsiTheme="majorBidi" w:cstheme="majorBidi"/>
        </w:rPr>
        <w:t>Periodic review meetings will be held to assess the effectiveness of remote learning and working practices.</w:t>
      </w:r>
    </w:p>
    <w:p w14:paraId="65ED1D56" w14:textId="77777777" w:rsidR="00FD61C0" w:rsidRPr="00FD61C0" w:rsidRDefault="00FD61C0" w:rsidP="00FD61C0">
      <w:pPr>
        <w:numPr>
          <w:ilvl w:val="1"/>
          <w:numId w:val="20"/>
        </w:numPr>
        <w:jc w:val="both"/>
        <w:rPr>
          <w:rFonts w:asciiTheme="majorBidi" w:hAnsiTheme="majorBidi" w:cstheme="majorBidi"/>
        </w:rPr>
      </w:pPr>
      <w:r w:rsidRPr="00FD61C0">
        <w:rPr>
          <w:rFonts w:asciiTheme="majorBidi" w:hAnsiTheme="majorBidi" w:cstheme="majorBidi"/>
        </w:rPr>
        <w:t>Findings from these reviews will be used to refine policies, procedures, and support mechanisms.</w:t>
      </w:r>
    </w:p>
    <w:p w14:paraId="548B6C72"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Compliance and Accountability:</w:t>
      </w:r>
    </w:p>
    <w:p w14:paraId="03CC2317" w14:textId="77777777" w:rsidR="00FD61C0" w:rsidRPr="00FD61C0" w:rsidRDefault="00FD61C0" w:rsidP="00FD61C0">
      <w:pPr>
        <w:numPr>
          <w:ilvl w:val="1"/>
          <w:numId w:val="21"/>
        </w:numPr>
        <w:jc w:val="both"/>
        <w:rPr>
          <w:rFonts w:asciiTheme="majorBidi" w:hAnsiTheme="majorBidi" w:cstheme="majorBidi"/>
        </w:rPr>
      </w:pPr>
      <w:r w:rsidRPr="00FD61C0">
        <w:rPr>
          <w:rFonts w:asciiTheme="majorBidi" w:hAnsiTheme="majorBidi" w:cstheme="majorBidi"/>
        </w:rPr>
        <w:t>Compliance with the remote learning and working policy will be monitored, and any breaches will be addressed.</w:t>
      </w:r>
    </w:p>
    <w:p w14:paraId="496ADC62" w14:textId="77777777" w:rsidR="00FD61C0" w:rsidRPr="00FD61C0" w:rsidRDefault="00FD61C0" w:rsidP="00FD61C0">
      <w:pPr>
        <w:numPr>
          <w:ilvl w:val="1"/>
          <w:numId w:val="21"/>
        </w:numPr>
        <w:jc w:val="both"/>
        <w:rPr>
          <w:rFonts w:asciiTheme="majorBidi" w:hAnsiTheme="majorBidi" w:cstheme="majorBidi"/>
        </w:rPr>
      </w:pPr>
      <w:r w:rsidRPr="00FD61C0">
        <w:rPr>
          <w:rFonts w:asciiTheme="majorBidi" w:hAnsiTheme="majorBidi" w:cstheme="majorBidi"/>
        </w:rPr>
        <w:t>Accountability measures will be in place to ensure all participants adhere to the established guidelines and procedures.</w:t>
      </w:r>
    </w:p>
    <w:p w14:paraId="239569D4"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5. Compliance with UK Regulations</w:t>
      </w:r>
    </w:p>
    <w:p w14:paraId="3609B5C5" w14:textId="77777777" w:rsidR="00FD61C0" w:rsidRPr="00FD61C0" w:rsidRDefault="00FD61C0" w:rsidP="00FD61C0">
      <w:pPr>
        <w:jc w:val="both"/>
        <w:rPr>
          <w:rFonts w:asciiTheme="majorBidi" w:hAnsiTheme="majorBidi" w:cstheme="majorBidi"/>
        </w:rPr>
      </w:pPr>
      <w:r w:rsidRPr="00FD61C0">
        <w:rPr>
          <w:rFonts w:asciiTheme="majorBidi" w:hAnsiTheme="majorBidi" w:cstheme="majorBidi"/>
        </w:rPr>
        <w:t>This policy complies with the following UK regulations and standards:</w:t>
      </w:r>
    </w:p>
    <w:p w14:paraId="2D8F128C" w14:textId="77777777" w:rsidR="00FD61C0" w:rsidRPr="00FD61C0" w:rsidRDefault="00FD61C0" w:rsidP="00FD61C0">
      <w:pPr>
        <w:numPr>
          <w:ilvl w:val="0"/>
          <w:numId w:val="3"/>
        </w:numPr>
        <w:jc w:val="both"/>
        <w:rPr>
          <w:rFonts w:asciiTheme="majorBidi" w:hAnsiTheme="majorBidi" w:cstheme="majorBidi"/>
        </w:rPr>
      </w:pPr>
      <w:r w:rsidRPr="00FD61C0">
        <w:rPr>
          <w:rFonts w:asciiTheme="majorBidi" w:hAnsiTheme="majorBidi" w:cstheme="majorBidi"/>
          <w:b/>
          <w:bCs/>
        </w:rPr>
        <w:lastRenderedPageBreak/>
        <w:t>Health and Safety at Work etc. Act 1974</w:t>
      </w:r>
      <w:r w:rsidRPr="00FD61C0">
        <w:rPr>
          <w:rFonts w:asciiTheme="majorBidi" w:hAnsiTheme="majorBidi" w:cstheme="majorBidi"/>
        </w:rPr>
        <w:t>: Ensures the health, safety, and welfare of employees working remotely.</w:t>
      </w:r>
    </w:p>
    <w:p w14:paraId="64C73F60" w14:textId="77777777" w:rsidR="00FD61C0" w:rsidRPr="00FD61C0" w:rsidRDefault="00FD61C0" w:rsidP="00FD61C0">
      <w:pPr>
        <w:numPr>
          <w:ilvl w:val="0"/>
          <w:numId w:val="3"/>
        </w:numPr>
        <w:jc w:val="both"/>
        <w:rPr>
          <w:rFonts w:asciiTheme="majorBidi" w:hAnsiTheme="majorBidi" w:cstheme="majorBidi"/>
        </w:rPr>
      </w:pPr>
      <w:r w:rsidRPr="00FD61C0">
        <w:rPr>
          <w:rFonts w:asciiTheme="majorBidi" w:hAnsiTheme="majorBidi" w:cstheme="majorBidi"/>
          <w:b/>
          <w:bCs/>
        </w:rPr>
        <w:t>Data Protection Act 2018</w:t>
      </w:r>
      <w:r w:rsidRPr="00FD61C0">
        <w:rPr>
          <w:rFonts w:asciiTheme="majorBidi" w:hAnsiTheme="majorBidi" w:cstheme="majorBidi"/>
        </w:rPr>
        <w:t xml:space="preserve"> and </w:t>
      </w:r>
      <w:r w:rsidRPr="00FD61C0">
        <w:rPr>
          <w:rFonts w:asciiTheme="majorBidi" w:hAnsiTheme="majorBidi" w:cstheme="majorBidi"/>
          <w:b/>
          <w:bCs/>
        </w:rPr>
        <w:t>General Data Protection Regulation (GDPR)</w:t>
      </w:r>
      <w:r w:rsidRPr="00FD61C0">
        <w:rPr>
          <w:rFonts w:asciiTheme="majorBidi" w:hAnsiTheme="majorBidi" w:cstheme="majorBidi"/>
        </w:rPr>
        <w:t>: Protects personal data in remote working and learning environments.</w:t>
      </w:r>
    </w:p>
    <w:p w14:paraId="4AD740C2" w14:textId="77777777" w:rsidR="00FD61C0" w:rsidRPr="00FD61C0" w:rsidRDefault="00FD61C0" w:rsidP="00FD61C0">
      <w:pPr>
        <w:numPr>
          <w:ilvl w:val="0"/>
          <w:numId w:val="3"/>
        </w:numPr>
        <w:jc w:val="both"/>
        <w:rPr>
          <w:rFonts w:asciiTheme="majorBidi" w:hAnsiTheme="majorBidi" w:cstheme="majorBidi"/>
        </w:rPr>
      </w:pPr>
      <w:r w:rsidRPr="00FD61C0">
        <w:rPr>
          <w:rFonts w:asciiTheme="majorBidi" w:hAnsiTheme="majorBidi" w:cstheme="majorBidi"/>
          <w:b/>
          <w:bCs/>
        </w:rPr>
        <w:t>Employment Rights Act 1996</w:t>
      </w:r>
      <w:r w:rsidRPr="00FD61C0">
        <w:rPr>
          <w:rFonts w:asciiTheme="majorBidi" w:hAnsiTheme="majorBidi" w:cstheme="majorBidi"/>
        </w:rPr>
        <w:t>: Governs the rights of employees, including those working remotely.</w:t>
      </w:r>
    </w:p>
    <w:p w14:paraId="3EDC281F" w14:textId="77777777" w:rsidR="00FD61C0" w:rsidRPr="00FD61C0" w:rsidRDefault="00FD61C0" w:rsidP="00FD61C0">
      <w:pPr>
        <w:numPr>
          <w:ilvl w:val="0"/>
          <w:numId w:val="3"/>
        </w:numPr>
        <w:jc w:val="both"/>
        <w:rPr>
          <w:rFonts w:asciiTheme="majorBidi" w:hAnsiTheme="majorBidi" w:cstheme="majorBidi"/>
        </w:rPr>
      </w:pPr>
      <w:r w:rsidRPr="00FD61C0">
        <w:rPr>
          <w:rFonts w:asciiTheme="majorBidi" w:hAnsiTheme="majorBidi" w:cstheme="majorBidi"/>
          <w:b/>
          <w:bCs/>
        </w:rPr>
        <w:t>Equality Act 2010</w:t>
      </w:r>
      <w:r w:rsidRPr="00FD61C0">
        <w:rPr>
          <w:rFonts w:asciiTheme="majorBidi" w:hAnsiTheme="majorBidi" w:cstheme="majorBidi"/>
        </w:rPr>
        <w:t>: Promotes equality and prevents discrimination in remote working and learning practices.</w:t>
      </w:r>
    </w:p>
    <w:p w14:paraId="1EFBF858"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6. Training and Awareness</w:t>
      </w:r>
    </w:p>
    <w:p w14:paraId="4372FB98"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Employee and Client Training:</w:t>
      </w:r>
    </w:p>
    <w:p w14:paraId="2D2AD5D4" w14:textId="77777777" w:rsidR="00FD61C0" w:rsidRPr="00FD61C0" w:rsidRDefault="00FD61C0" w:rsidP="00FD61C0">
      <w:pPr>
        <w:numPr>
          <w:ilvl w:val="1"/>
          <w:numId w:val="22"/>
        </w:numPr>
        <w:jc w:val="both"/>
        <w:rPr>
          <w:rFonts w:asciiTheme="majorBidi" w:hAnsiTheme="majorBidi" w:cstheme="majorBidi"/>
        </w:rPr>
      </w:pPr>
      <w:r w:rsidRPr="00FD61C0">
        <w:rPr>
          <w:rFonts w:asciiTheme="majorBidi" w:hAnsiTheme="majorBidi" w:cstheme="majorBidi"/>
        </w:rPr>
        <w:t>Comprehensive training on remote working tools, platforms, and best practices will be provided to all staff and clients.</w:t>
      </w:r>
    </w:p>
    <w:p w14:paraId="5F59F729" w14:textId="77777777" w:rsidR="00FD61C0" w:rsidRPr="00FD61C0" w:rsidRDefault="00FD61C0" w:rsidP="00FD61C0">
      <w:pPr>
        <w:numPr>
          <w:ilvl w:val="1"/>
          <w:numId w:val="22"/>
        </w:numPr>
        <w:jc w:val="both"/>
        <w:rPr>
          <w:rFonts w:asciiTheme="majorBidi" w:hAnsiTheme="majorBidi" w:cstheme="majorBidi"/>
        </w:rPr>
      </w:pPr>
      <w:r w:rsidRPr="00FD61C0">
        <w:rPr>
          <w:rFonts w:asciiTheme="majorBidi" w:hAnsiTheme="majorBidi" w:cstheme="majorBidi"/>
        </w:rPr>
        <w:t>Ongoing training opportunities will be offered to keep everyone updated on new technologies and practices.</w:t>
      </w:r>
    </w:p>
    <w:p w14:paraId="196BD53C" w14:textId="77777777" w:rsidR="00FD61C0" w:rsidRPr="00FD61C0" w:rsidRDefault="00FD61C0" w:rsidP="00FD61C0">
      <w:pPr>
        <w:ind w:left="720"/>
        <w:jc w:val="both"/>
        <w:rPr>
          <w:rFonts w:asciiTheme="majorBidi" w:hAnsiTheme="majorBidi" w:cstheme="majorBidi"/>
        </w:rPr>
      </w:pPr>
      <w:r w:rsidRPr="00FD61C0">
        <w:rPr>
          <w:rFonts w:asciiTheme="majorBidi" w:hAnsiTheme="majorBidi" w:cstheme="majorBidi"/>
          <w:b/>
          <w:bCs/>
        </w:rPr>
        <w:t>Policy Awareness:</w:t>
      </w:r>
    </w:p>
    <w:p w14:paraId="58E02381" w14:textId="77777777" w:rsidR="00FD61C0" w:rsidRPr="00FD61C0" w:rsidRDefault="00FD61C0" w:rsidP="00FD61C0">
      <w:pPr>
        <w:numPr>
          <w:ilvl w:val="1"/>
          <w:numId w:val="23"/>
        </w:numPr>
        <w:jc w:val="both"/>
        <w:rPr>
          <w:rFonts w:asciiTheme="majorBidi" w:hAnsiTheme="majorBidi" w:cstheme="majorBidi"/>
        </w:rPr>
      </w:pPr>
      <w:r w:rsidRPr="00FD61C0">
        <w:rPr>
          <w:rFonts w:asciiTheme="majorBidi" w:hAnsiTheme="majorBidi" w:cstheme="majorBidi"/>
        </w:rPr>
        <w:t>The Remote Learning and Working Policy will be communicated to all staff and clients during onboarding and will be available on the company’s intranet and website.</w:t>
      </w:r>
    </w:p>
    <w:p w14:paraId="29BEFB5C" w14:textId="77777777" w:rsidR="00FD61C0" w:rsidRPr="00FD61C0" w:rsidRDefault="00FD61C0" w:rsidP="00FD61C0">
      <w:pPr>
        <w:numPr>
          <w:ilvl w:val="1"/>
          <w:numId w:val="23"/>
        </w:numPr>
        <w:jc w:val="both"/>
        <w:rPr>
          <w:rFonts w:asciiTheme="majorBidi" w:hAnsiTheme="majorBidi" w:cstheme="majorBidi"/>
        </w:rPr>
      </w:pPr>
      <w:r w:rsidRPr="00FD61C0">
        <w:rPr>
          <w:rFonts w:asciiTheme="majorBidi" w:hAnsiTheme="majorBidi" w:cstheme="majorBidi"/>
        </w:rPr>
        <w:t>Regular updates and reminders about remote working practices will be provided.</w:t>
      </w:r>
    </w:p>
    <w:p w14:paraId="1EBDB6B1"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7. Monitoring and Review</w:t>
      </w:r>
    </w:p>
    <w:p w14:paraId="6F16559A" w14:textId="77777777" w:rsidR="00FD61C0" w:rsidRPr="00FD61C0" w:rsidRDefault="00FD61C0" w:rsidP="00FD61C0">
      <w:pPr>
        <w:numPr>
          <w:ilvl w:val="0"/>
          <w:numId w:val="4"/>
        </w:numPr>
        <w:jc w:val="both"/>
        <w:rPr>
          <w:rFonts w:asciiTheme="majorBidi" w:hAnsiTheme="majorBidi" w:cstheme="majorBidi"/>
        </w:rPr>
      </w:pPr>
      <w:r w:rsidRPr="00FD61C0">
        <w:rPr>
          <w:rFonts w:asciiTheme="majorBidi" w:hAnsiTheme="majorBidi" w:cstheme="majorBidi"/>
        </w:rPr>
        <w:t>The Remote Learning and Working Policy will be reviewed annually by the Senior Management Team.</w:t>
      </w:r>
    </w:p>
    <w:p w14:paraId="46DEE2B7" w14:textId="77777777" w:rsidR="00FD61C0" w:rsidRPr="00FD61C0" w:rsidRDefault="00FD61C0" w:rsidP="00FD61C0">
      <w:pPr>
        <w:numPr>
          <w:ilvl w:val="0"/>
          <w:numId w:val="4"/>
        </w:numPr>
        <w:jc w:val="both"/>
        <w:rPr>
          <w:rFonts w:asciiTheme="majorBidi" w:hAnsiTheme="majorBidi" w:cstheme="majorBidi"/>
        </w:rPr>
      </w:pPr>
      <w:r w:rsidRPr="00FD61C0">
        <w:rPr>
          <w:rFonts w:asciiTheme="majorBidi" w:hAnsiTheme="majorBidi" w:cstheme="majorBidi"/>
        </w:rPr>
        <w:t>Feedback from staff and clients will be incorporated into the review process.</w:t>
      </w:r>
    </w:p>
    <w:p w14:paraId="6FAC645D" w14:textId="77777777" w:rsidR="00FD61C0" w:rsidRPr="00FD61C0" w:rsidRDefault="00FD61C0" w:rsidP="00FD61C0">
      <w:pPr>
        <w:numPr>
          <w:ilvl w:val="0"/>
          <w:numId w:val="4"/>
        </w:numPr>
        <w:jc w:val="both"/>
        <w:rPr>
          <w:rFonts w:asciiTheme="majorBidi" w:hAnsiTheme="majorBidi" w:cstheme="majorBidi"/>
        </w:rPr>
      </w:pPr>
      <w:r w:rsidRPr="00FD61C0">
        <w:rPr>
          <w:rFonts w:asciiTheme="majorBidi" w:hAnsiTheme="majorBidi" w:cstheme="majorBidi"/>
        </w:rPr>
        <w:t>The policy will be updated as necessary to reflect changes in regulations, standards, and best practices.</w:t>
      </w:r>
    </w:p>
    <w:p w14:paraId="4393347A" w14:textId="77777777" w:rsidR="00FD61C0" w:rsidRPr="00FD61C0" w:rsidRDefault="00FD61C0" w:rsidP="00FD61C0">
      <w:pPr>
        <w:jc w:val="both"/>
        <w:rPr>
          <w:rFonts w:asciiTheme="majorBidi" w:hAnsiTheme="majorBidi" w:cstheme="majorBidi"/>
          <w:b/>
          <w:bCs/>
        </w:rPr>
      </w:pPr>
      <w:r w:rsidRPr="00FD61C0">
        <w:rPr>
          <w:rFonts w:asciiTheme="majorBidi" w:hAnsiTheme="majorBidi" w:cstheme="majorBidi"/>
          <w:b/>
          <w:bCs/>
        </w:rPr>
        <w:t>8. Contact Information</w:t>
      </w:r>
    </w:p>
    <w:p w14:paraId="01510D5B" w14:textId="77777777" w:rsidR="00FD61C0" w:rsidRPr="00FD61C0" w:rsidRDefault="00FD61C0" w:rsidP="00FD61C0">
      <w:pPr>
        <w:jc w:val="both"/>
        <w:rPr>
          <w:rFonts w:asciiTheme="majorBidi" w:hAnsiTheme="majorBidi" w:cstheme="majorBidi"/>
        </w:rPr>
      </w:pPr>
      <w:r w:rsidRPr="00FD61C0">
        <w:rPr>
          <w:rFonts w:asciiTheme="majorBidi" w:hAnsiTheme="majorBidi" w:cstheme="majorBidi"/>
        </w:rPr>
        <w:t>For any questions or further information regarding our Remote Learning and Working Policy, please contact:</w:t>
      </w:r>
    </w:p>
    <w:p w14:paraId="1D7A1827" w14:textId="3CC1BC1C" w:rsidR="00FD61C0" w:rsidRPr="00FD61C0" w:rsidRDefault="00FD61C0" w:rsidP="00FD61C0">
      <w:pPr>
        <w:jc w:val="both"/>
        <w:rPr>
          <w:rFonts w:asciiTheme="majorBidi" w:hAnsiTheme="majorBidi" w:cstheme="majorBidi"/>
        </w:rPr>
      </w:pPr>
      <w:r w:rsidRPr="00FD61C0">
        <w:rPr>
          <w:rFonts w:asciiTheme="majorBidi" w:hAnsiTheme="majorBidi" w:cstheme="majorBidi"/>
          <w:b/>
          <w:bCs/>
        </w:rPr>
        <w:t>HR Department</w:t>
      </w:r>
      <w:r w:rsidRPr="00FD61C0">
        <w:rPr>
          <w:rFonts w:asciiTheme="majorBidi" w:hAnsiTheme="majorBidi" w:cstheme="majorBidi"/>
        </w:rPr>
        <w:t xml:space="preserve">: </w:t>
      </w:r>
      <w:r w:rsidR="00E72911">
        <w:rPr>
          <w:rFonts w:asciiTheme="majorBidi" w:hAnsiTheme="majorBidi" w:cstheme="majorBidi"/>
        </w:rPr>
        <w:t>info@sennedtc.com</w:t>
      </w:r>
    </w:p>
    <w:p w14:paraId="6FFD5D91" w14:textId="77777777" w:rsidR="00FD61C0" w:rsidRPr="00770F93" w:rsidRDefault="00FD61C0" w:rsidP="00FD61C0">
      <w:pPr>
        <w:jc w:val="both"/>
        <w:rPr>
          <w:rFonts w:asciiTheme="minorBidi" w:hAnsiTheme="minorBidi"/>
        </w:rPr>
      </w:pPr>
    </w:p>
    <w:p w14:paraId="18871DD4" w14:textId="77777777" w:rsidR="00F45522" w:rsidRDefault="00F45522"/>
    <w:sectPr w:rsidR="00F45522" w:rsidSect="00FD61C0">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F4D4A" w14:textId="77777777" w:rsidR="00D83CE3" w:rsidRDefault="00D83CE3" w:rsidP="00FD61C0">
      <w:pPr>
        <w:spacing w:after="0" w:line="240" w:lineRule="auto"/>
      </w:pPr>
      <w:r>
        <w:separator/>
      </w:r>
    </w:p>
  </w:endnote>
  <w:endnote w:type="continuationSeparator" w:id="0">
    <w:p w14:paraId="0ED05C6D" w14:textId="77777777" w:rsidR="00D83CE3" w:rsidRDefault="00D83CE3" w:rsidP="00FD6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A647" w14:textId="77777777" w:rsidR="005E4E71" w:rsidRDefault="00000000">
    <w:pPr>
      <w:pStyle w:val="Footer"/>
    </w:pPr>
    <w:r>
      <w:rPr>
        <w:noProof/>
        <w:color w:val="156082" w:themeColor="accent1"/>
      </w:rPr>
      <mc:AlternateContent>
        <mc:Choice Requires="wps">
          <w:drawing>
            <wp:anchor distT="0" distB="0" distL="114300" distR="114300" simplePos="0" relativeHeight="251659264" behindDoc="0" locked="0" layoutInCell="1" allowOverlap="1" wp14:anchorId="0A556BB4" wp14:editId="0A118221">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2CE1E6"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rFonts w:eastAsiaTheme="minorEastAsia"/>
        <w:color w:val="156082" w:themeColor="accent1"/>
        <w:sz w:val="20"/>
        <w:szCs w:val="20"/>
      </w:rPr>
      <w:fldChar w:fldCharType="begin"/>
    </w:r>
    <w:r>
      <w:rPr>
        <w:color w:val="156082" w:themeColor="accent1"/>
        <w:sz w:val="20"/>
        <w:szCs w:val="20"/>
      </w:rPr>
      <w:instrText xml:space="preserve"> PAGE    \* MERGEFORMAT </w:instrText>
    </w:r>
    <w:r>
      <w:rPr>
        <w:rFonts w:eastAsiaTheme="minorEastAsia"/>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DD217" w14:textId="77777777" w:rsidR="00D83CE3" w:rsidRDefault="00D83CE3" w:rsidP="00FD61C0">
      <w:pPr>
        <w:spacing w:after="0" w:line="240" w:lineRule="auto"/>
      </w:pPr>
      <w:r>
        <w:separator/>
      </w:r>
    </w:p>
  </w:footnote>
  <w:footnote w:type="continuationSeparator" w:id="0">
    <w:p w14:paraId="7FB4D505" w14:textId="77777777" w:rsidR="00D83CE3" w:rsidRDefault="00D83CE3" w:rsidP="00FD6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5CA21" w14:textId="64F76121" w:rsidR="005E4E71" w:rsidRPr="008E56E9" w:rsidRDefault="00FD61C0" w:rsidP="008E56E9">
    <w:pPr>
      <w:rPr>
        <w:b/>
        <w:bCs/>
      </w:rPr>
    </w:pPr>
    <w:r>
      <w:rPr>
        <w:b/>
        <w:bCs/>
      </w:rPr>
      <w:t>Senned Training Consultancy Ltd</w:t>
    </w:r>
    <w:r w:rsidRPr="008E56E9">
      <w:rPr>
        <w:b/>
        <w:bCs/>
      </w:rPr>
      <w:t xml:space="preserve"> Remote Learning and Working Policy</w:t>
    </w:r>
  </w:p>
  <w:p w14:paraId="1A384D4D" w14:textId="77777777" w:rsidR="005E4E71" w:rsidRDefault="005E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7381E"/>
    <w:multiLevelType w:val="multilevel"/>
    <w:tmpl w:val="FDAEA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849D1"/>
    <w:multiLevelType w:val="multilevel"/>
    <w:tmpl w:val="5E7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12054"/>
    <w:multiLevelType w:val="multilevel"/>
    <w:tmpl w:val="B8FC2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823CC"/>
    <w:multiLevelType w:val="multilevel"/>
    <w:tmpl w:val="FF9CC0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90E4D"/>
    <w:multiLevelType w:val="multilevel"/>
    <w:tmpl w:val="A9E2F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D016C"/>
    <w:multiLevelType w:val="multilevel"/>
    <w:tmpl w:val="B4B05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D75A0"/>
    <w:multiLevelType w:val="multilevel"/>
    <w:tmpl w:val="F1722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335B5"/>
    <w:multiLevelType w:val="multilevel"/>
    <w:tmpl w:val="0CCA0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F32948"/>
    <w:multiLevelType w:val="multilevel"/>
    <w:tmpl w:val="6A0CB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4265A"/>
    <w:multiLevelType w:val="multilevel"/>
    <w:tmpl w:val="334C6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C459C"/>
    <w:multiLevelType w:val="multilevel"/>
    <w:tmpl w:val="0EEE3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F1C58"/>
    <w:multiLevelType w:val="multilevel"/>
    <w:tmpl w:val="3E2C74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1703C"/>
    <w:multiLevelType w:val="multilevel"/>
    <w:tmpl w:val="A702A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D0272E"/>
    <w:multiLevelType w:val="multilevel"/>
    <w:tmpl w:val="6EBA6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8002D"/>
    <w:multiLevelType w:val="multilevel"/>
    <w:tmpl w:val="E7F8C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76FF0"/>
    <w:multiLevelType w:val="multilevel"/>
    <w:tmpl w:val="5E7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442BE"/>
    <w:multiLevelType w:val="multilevel"/>
    <w:tmpl w:val="427AB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F07975"/>
    <w:multiLevelType w:val="multilevel"/>
    <w:tmpl w:val="5E7A0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FD6BC2"/>
    <w:multiLevelType w:val="multilevel"/>
    <w:tmpl w:val="1EE47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E92C06"/>
    <w:multiLevelType w:val="multilevel"/>
    <w:tmpl w:val="B41AE5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722F1"/>
    <w:multiLevelType w:val="multilevel"/>
    <w:tmpl w:val="5E7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F67E20"/>
    <w:multiLevelType w:val="multilevel"/>
    <w:tmpl w:val="2070C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88216C"/>
    <w:multiLevelType w:val="multilevel"/>
    <w:tmpl w:val="20EC4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960747">
    <w:abstractNumId w:val="15"/>
  </w:num>
  <w:num w:numId="2" w16cid:durableId="1540437468">
    <w:abstractNumId w:val="17"/>
  </w:num>
  <w:num w:numId="3" w16cid:durableId="460684308">
    <w:abstractNumId w:val="1"/>
  </w:num>
  <w:num w:numId="4" w16cid:durableId="1070496340">
    <w:abstractNumId w:val="20"/>
  </w:num>
  <w:num w:numId="5" w16cid:durableId="977344170">
    <w:abstractNumId w:val="16"/>
  </w:num>
  <w:num w:numId="6" w16cid:durableId="401291039">
    <w:abstractNumId w:val="19"/>
  </w:num>
  <w:num w:numId="7" w16cid:durableId="351995313">
    <w:abstractNumId w:val="7"/>
  </w:num>
  <w:num w:numId="8" w16cid:durableId="1923055290">
    <w:abstractNumId w:val="3"/>
  </w:num>
  <w:num w:numId="9" w16cid:durableId="1255669999">
    <w:abstractNumId w:val="6"/>
  </w:num>
  <w:num w:numId="10" w16cid:durableId="1441954991">
    <w:abstractNumId w:val="21"/>
  </w:num>
  <w:num w:numId="11" w16cid:durableId="216362618">
    <w:abstractNumId w:val="0"/>
  </w:num>
  <w:num w:numId="12" w16cid:durableId="1438987250">
    <w:abstractNumId w:val="22"/>
  </w:num>
  <w:num w:numId="13" w16cid:durableId="2058819259">
    <w:abstractNumId w:val="8"/>
  </w:num>
  <w:num w:numId="14" w16cid:durableId="359088863">
    <w:abstractNumId w:val="9"/>
  </w:num>
  <w:num w:numId="15" w16cid:durableId="240339546">
    <w:abstractNumId w:val="11"/>
  </w:num>
  <w:num w:numId="16" w16cid:durableId="241256868">
    <w:abstractNumId w:val="12"/>
  </w:num>
  <w:num w:numId="17" w16cid:durableId="908341321">
    <w:abstractNumId w:val="18"/>
  </w:num>
  <w:num w:numId="18" w16cid:durableId="616522024">
    <w:abstractNumId w:val="10"/>
  </w:num>
  <w:num w:numId="19" w16cid:durableId="921524150">
    <w:abstractNumId w:val="13"/>
  </w:num>
  <w:num w:numId="20" w16cid:durableId="1516847624">
    <w:abstractNumId w:val="14"/>
  </w:num>
  <w:num w:numId="21" w16cid:durableId="2026512561">
    <w:abstractNumId w:val="2"/>
  </w:num>
  <w:num w:numId="22" w16cid:durableId="1098254518">
    <w:abstractNumId w:val="5"/>
  </w:num>
  <w:num w:numId="23" w16cid:durableId="1349605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C0"/>
    <w:rsid w:val="000F3B13"/>
    <w:rsid w:val="003028D1"/>
    <w:rsid w:val="005623B9"/>
    <w:rsid w:val="00591E05"/>
    <w:rsid w:val="005E4E71"/>
    <w:rsid w:val="00890728"/>
    <w:rsid w:val="00C240F2"/>
    <w:rsid w:val="00D83CE3"/>
    <w:rsid w:val="00E72911"/>
    <w:rsid w:val="00F33A49"/>
    <w:rsid w:val="00F45522"/>
    <w:rsid w:val="00FD61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45BE"/>
  <w15:chartTrackingRefBased/>
  <w15:docId w15:val="{CC68DF94-7A7E-4D2C-B10C-6D6DCA20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1C0"/>
  </w:style>
  <w:style w:type="paragraph" w:styleId="Heading1">
    <w:name w:val="heading 1"/>
    <w:basedOn w:val="Normal"/>
    <w:next w:val="Normal"/>
    <w:link w:val="Heading1Char"/>
    <w:uiPriority w:val="9"/>
    <w:qFormat/>
    <w:rsid w:val="00FD6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1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1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1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1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1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1C0"/>
    <w:rPr>
      <w:rFonts w:eastAsiaTheme="majorEastAsia" w:cstheme="majorBidi"/>
      <w:color w:val="272727" w:themeColor="text1" w:themeTint="D8"/>
    </w:rPr>
  </w:style>
  <w:style w:type="paragraph" w:styleId="Title">
    <w:name w:val="Title"/>
    <w:basedOn w:val="Normal"/>
    <w:next w:val="Normal"/>
    <w:link w:val="TitleChar"/>
    <w:uiPriority w:val="10"/>
    <w:qFormat/>
    <w:rsid w:val="00FD6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1C0"/>
    <w:pPr>
      <w:spacing w:before="160"/>
      <w:jc w:val="center"/>
    </w:pPr>
    <w:rPr>
      <w:i/>
      <w:iCs/>
      <w:color w:val="404040" w:themeColor="text1" w:themeTint="BF"/>
    </w:rPr>
  </w:style>
  <w:style w:type="character" w:customStyle="1" w:styleId="QuoteChar">
    <w:name w:val="Quote Char"/>
    <w:basedOn w:val="DefaultParagraphFont"/>
    <w:link w:val="Quote"/>
    <w:uiPriority w:val="29"/>
    <w:rsid w:val="00FD61C0"/>
    <w:rPr>
      <w:i/>
      <w:iCs/>
      <w:color w:val="404040" w:themeColor="text1" w:themeTint="BF"/>
    </w:rPr>
  </w:style>
  <w:style w:type="paragraph" w:styleId="ListParagraph">
    <w:name w:val="List Paragraph"/>
    <w:basedOn w:val="Normal"/>
    <w:uiPriority w:val="34"/>
    <w:qFormat/>
    <w:rsid w:val="00FD61C0"/>
    <w:pPr>
      <w:ind w:left="720"/>
      <w:contextualSpacing/>
    </w:pPr>
  </w:style>
  <w:style w:type="character" w:styleId="IntenseEmphasis">
    <w:name w:val="Intense Emphasis"/>
    <w:basedOn w:val="DefaultParagraphFont"/>
    <w:uiPriority w:val="21"/>
    <w:qFormat/>
    <w:rsid w:val="00FD61C0"/>
    <w:rPr>
      <w:i/>
      <w:iCs/>
      <w:color w:val="0F4761" w:themeColor="accent1" w:themeShade="BF"/>
    </w:rPr>
  </w:style>
  <w:style w:type="paragraph" w:styleId="IntenseQuote">
    <w:name w:val="Intense Quote"/>
    <w:basedOn w:val="Normal"/>
    <w:next w:val="Normal"/>
    <w:link w:val="IntenseQuoteChar"/>
    <w:uiPriority w:val="30"/>
    <w:qFormat/>
    <w:rsid w:val="00FD6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1C0"/>
    <w:rPr>
      <w:i/>
      <w:iCs/>
      <w:color w:val="0F4761" w:themeColor="accent1" w:themeShade="BF"/>
    </w:rPr>
  </w:style>
  <w:style w:type="character" w:styleId="IntenseReference">
    <w:name w:val="Intense Reference"/>
    <w:basedOn w:val="DefaultParagraphFont"/>
    <w:uiPriority w:val="32"/>
    <w:qFormat/>
    <w:rsid w:val="00FD61C0"/>
    <w:rPr>
      <w:b/>
      <w:bCs/>
      <w:smallCaps/>
      <w:color w:val="0F4761" w:themeColor="accent1" w:themeShade="BF"/>
      <w:spacing w:val="5"/>
    </w:rPr>
  </w:style>
  <w:style w:type="paragraph" w:styleId="Header">
    <w:name w:val="header"/>
    <w:basedOn w:val="Normal"/>
    <w:link w:val="HeaderChar"/>
    <w:uiPriority w:val="99"/>
    <w:unhideWhenUsed/>
    <w:rsid w:val="00FD6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1C0"/>
  </w:style>
  <w:style w:type="paragraph" w:styleId="Footer">
    <w:name w:val="footer"/>
    <w:basedOn w:val="Normal"/>
    <w:link w:val="FooterChar"/>
    <w:uiPriority w:val="99"/>
    <w:unhideWhenUsed/>
    <w:rsid w:val="00FD6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1C0"/>
  </w:style>
  <w:style w:type="paragraph" w:styleId="NoSpacing">
    <w:name w:val="No Spacing"/>
    <w:link w:val="NoSpacingChar"/>
    <w:uiPriority w:val="1"/>
    <w:qFormat/>
    <w:rsid w:val="00FD61C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FD61C0"/>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1006</Words>
  <Characters>5738</Characters>
  <Application>Microsoft Office Word</Application>
  <DocSecurity>0</DocSecurity>
  <Lines>47</Lines>
  <Paragraphs>13</Paragraphs>
  <ScaleCrop>false</ScaleCrop>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Senned Training Consultancy Ltd Remote Working And Learning Policy</dc:title>
  <dc:subject/>
  <dc:creator>C H</dc:creator>
  <cp:keywords/>
  <dc:description/>
  <cp:lastModifiedBy>C H</cp:lastModifiedBy>
  <cp:revision>2</cp:revision>
  <dcterms:created xsi:type="dcterms:W3CDTF">2024-10-02T16:39:00Z</dcterms:created>
  <dcterms:modified xsi:type="dcterms:W3CDTF">2024-10-02T16:39:00Z</dcterms:modified>
</cp:coreProperties>
</file>